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813E" w14:textId="07339F3F" w:rsidR="005F72D6" w:rsidRPr="00820D4B" w:rsidRDefault="00820D4B" w:rsidP="00820D4B">
      <w:pPr>
        <w:jc w:val="center"/>
        <w:rPr>
          <w:sz w:val="40"/>
          <w:szCs w:val="40"/>
        </w:rPr>
      </w:pPr>
      <w:r w:rsidRPr="00820D4B">
        <w:rPr>
          <w:sz w:val="40"/>
          <w:szCs w:val="40"/>
        </w:rPr>
        <w:t>p14 Ergänzungsübung</w:t>
      </w:r>
    </w:p>
    <w:p w14:paraId="6270DDC5" w14:textId="5AB62A2A" w:rsidR="00820D4B" w:rsidRPr="00820D4B" w:rsidRDefault="00820D4B">
      <w:pPr>
        <w:rPr>
          <w:sz w:val="28"/>
          <w:szCs w:val="28"/>
        </w:rPr>
      </w:pPr>
      <w:r w:rsidRPr="00820D4B">
        <w:rPr>
          <w:sz w:val="28"/>
          <w:szCs w:val="28"/>
        </w:rPr>
        <w:t>Bitte setzt in die Lücken die fehlenden Buchstaben ein und übersetzt.</w:t>
      </w:r>
    </w:p>
    <w:p w14:paraId="431867EA" w14:textId="1A57472A" w:rsidR="00820D4B" w:rsidRDefault="00820D4B"/>
    <w:p w14:paraId="5AC616AE" w14:textId="23548FE9" w:rsidR="00820D4B" w:rsidRPr="00820D4B" w:rsidRDefault="00820D4B" w:rsidP="00820D4B">
      <w:pPr>
        <w:pStyle w:val="Listenabsatz"/>
        <w:numPr>
          <w:ilvl w:val="0"/>
          <w:numId w:val="1"/>
        </w:numPr>
        <w:rPr>
          <w:sz w:val="28"/>
          <w:szCs w:val="28"/>
          <w:lang w:val="el-GR"/>
        </w:rPr>
      </w:pPr>
      <w:r w:rsidRPr="00820D4B">
        <w:rPr>
          <w:sz w:val="28"/>
          <w:szCs w:val="28"/>
          <w:lang w:val="el-GR"/>
        </w:rPr>
        <w:t xml:space="preserve">περὶ τῶν πολιτε__ λέγ__  ἔχομεν τοιάδε. </w:t>
      </w:r>
    </w:p>
    <w:p w14:paraId="7C610918" w14:textId="77777777" w:rsidR="00820D4B" w:rsidRPr="00820D4B" w:rsidRDefault="00820D4B" w:rsidP="00820D4B">
      <w:pPr>
        <w:pStyle w:val="Listenabsatz"/>
        <w:numPr>
          <w:ilvl w:val="0"/>
          <w:numId w:val="1"/>
        </w:numPr>
        <w:rPr>
          <w:sz w:val="28"/>
          <w:szCs w:val="28"/>
          <w:lang w:val="el-GR"/>
        </w:rPr>
      </w:pPr>
      <w:r w:rsidRPr="00820D4B">
        <w:rPr>
          <w:sz w:val="28"/>
          <w:szCs w:val="28"/>
          <w:lang w:val="el-GR"/>
        </w:rPr>
        <w:t xml:space="preserve">ὀρθοὶ νόμοι </w:t>
      </w:r>
      <w:r w:rsidRPr="00820D4B">
        <w:rPr>
          <w:sz w:val="28"/>
          <w:szCs w:val="28"/>
        </w:rPr>
        <w:t>συμπάσης τῆς πόλε</w:t>
      </w:r>
      <w:r w:rsidRPr="00820D4B">
        <w:rPr>
          <w:sz w:val="28"/>
          <w:szCs w:val="28"/>
          <w:lang w:val="el-GR"/>
        </w:rPr>
        <w:t>__</w:t>
      </w:r>
      <w:r w:rsidRPr="00820D4B">
        <w:rPr>
          <w:sz w:val="28"/>
          <w:szCs w:val="28"/>
        </w:rPr>
        <w:t xml:space="preserve"> ἕνεκα τοῦ κοινοῦ</w:t>
      </w:r>
      <w:r w:rsidRPr="00820D4B">
        <w:rPr>
          <w:sz w:val="28"/>
          <w:szCs w:val="28"/>
          <w:lang w:val="el-GR"/>
        </w:rPr>
        <w:t xml:space="preserve"> </w:t>
      </w:r>
      <w:hyperlink r:id="rId5" w:history="1">
        <w:r w:rsidRPr="00820D4B">
          <w:rPr>
            <w:rStyle w:val="Hyperlink"/>
            <w:sz w:val="28"/>
            <w:szCs w:val="28"/>
          </w:rPr>
          <w:t>ἐτέθ</w:t>
        </w:r>
        <w:r w:rsidRPr="00820D4B">
          <w:rPr>
            <w:rStyle w:val="Hyperlink"/>
            <w:sz w:val="28"/>
            <w:szCs w:val="28"/>
            <w:lang w:val="el-GR"/>
          </w:rPr>
          <w:t>__</w:t>
        </w:r>
      </w:hyperlink>
      <w:r w:rsidRPr="00820D4B">
        <w:rPr>
          <w:sz w:val="28"/>
          <w:szCs w:val="28"/>
          <w:lang w:val="el-GR"/>
        </w:rPr>
        <w:t>.</w:t>
      </w:r>
    </w:p>
    <w:p w14:paraId="31A6CF89" w14:textId="77777777" w:rsidR="00820D4B" w:rsidRPr="00820D4B" w:rsidRDefault="00820D4B" w:rsidP="00820D4B">
      <w:pPr>
        <w:pStyle w:val="Listenabsatz"/>
        <w:numPr>
          <w:ilvl w:val="0"/>
          <w:numId w:val="1"/>
        </w:numPr>
        <w:rPr>
          <w:sz w:val="28"/>
          <w:szCs w:val="28"/>
          <w:lang w:val="el-GR"/>
        </w:rPr>
      </w:pPr>
      <w:r w:rsidRPr="00820D4B">
        <w:rPr>
          <w:sz w:val="28"/>
          <w:szCs w:val="28"/>
          <w:lang w:val="el-GR"/>
        </w:rPr>
        <w:t>οἱ</w:t>
      </w:r>
      <w:r w:rsidRPr="00820D4B">
        <w:rPr>
          <w:sz w:val="28"/>
          <w:szCs w:val="28"/>
        </w:rPr>
        <w:t xml:space="preserve"> </w:t>
      </w:r>
      <w:r w:rsidRPr="00820D4B">
        <w:rPr>
          <w:sz w:val="28"/>
          <w:szCs w:val="28"/>
          <w:lang w:val="el-GR"/>
        </w:rPr>
        <w:t xml:space="preserve">δὲ </w:t>
      </w:r>
      <w:r w:rsidRPr="00820D4B">
        <w:rPr>
          <w:sz w:val="28"/>
          <w:szCs w:val="28"/>
        </w:rPr>
        <w:t>ἕνεκά τινων</w:t>
      </w:r>
      <w:r w:rsidRPr="00820D4B">
        <w:rPr>
          <w:sz w:val="28"/>
          <w:szCs w:val="28"/>
          <w:lang w:val="el-GR"/>
        </w:rPr>
        <w:t xml:space="preserve"> νόμους τεθέντες </w:t>
      </w:r>
      <w:r w:rsidRPr="00820D4B">
        <w:rPr>
          <w:sz w:val="28"/>
          <w:szCs w:val="28"/>
        </w:rPr>
        <w:t>στασι</w:t>
      </w:r>
      <w:r w:rsidRPr="00820D4B">
        <w:rPr>
          <w:sz w:val="28"/>
          <w:szCs w:val="28"/>
          <w:lang w:val="el-GR"/>
        </w:rPr>
        <w:t>ῶτ__ λέγ__.</w:t>
      </w:r>
    </w:p>
    <w:p w14:paraId="6774914F" w14:textId="540CF0D4" w:rsidR="00820D4B" w:rsidRPr="00820D4B" w:rsidRDefault="00820D4B" w:rsidP="00820D4B">
      <w:pPr>
        <w:pStyle w:val="Listenabsatz"/>
        <w:numPr>
          <w:ilvl w:val="0"/>
          <w:numId w:val="1"/>
        </w:numPr>
        <w:rPr>
          <w:sz w:val="28"/>
          <w:szCs w:val="28"/>
          <w:lang w:val="el-GR"/>
        </w:rPr>
      </w:pPr>
      <w:r w:rsidRPr="00820D4B">
        <w:rPr>
          <w:sz w:val="28"/>
          <w:szCs w:val="28"/>
          <w:lang w:val="el-GR"/>
        </w:rPr>
        <w:t>οὗτοι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 xml:space="preserve">μέντοι </w:t>
      </w:r>
      <w:r w:rsidRPr="00820D4B">
        <w:rPr>
          <w:sz w:val="28"/>
          <w:szCs w:val="28"/>
          <w:lang w:val="el-GR"/>
        </w:rPr>
        <w:t xml:space="preserve">τὰ ὑφ' αὑτῶν πεπραγμ__ δίκαια εἰρή__. </w:t>
      </w:r>
    </w:p>
    <w:p w14:paraId="7DF77C08" w14:textId="77777777" w:rsidR="00820D4B" w:rsidRPr="00820D4B" w:rsidRDefault="00820D4B" w:rsidP="00820D4B">
      <w:pPr>
        <w:pStyle w:val="Listenabsatz"/>
        <w:numPr>
          <w:ilvl w:val="0"/>
          <w:numId w:val="1"/>
        </w:numPr>
        <w:rPr>
          <w:sz w:val="28"/>
          <w:szCs w:val="28"/>
          <w:lang w:val="el-GR"/>
        </w:rPr>
      </w:pPr>
      <w:r w:rsidRPr="00820D4B">
        <w:rPr>
          <w:sz w:val="28"/>
          <w:szCs w:val="28"/>
          <w:lang w:val="el-GR"/>
        </w:rPr>
        <w:t>ἀλλὰ ταῦτα μάτην δίκαι__ ἐρρήθ__.</w:t>
      </w:r>
    </w:p>
    <w:p w14:paraId="1A5E342C" w14:textId="77777777" w:rsidR="00820D4B" w:rsidRPr="00820D4B" w:rsidRDefault="00820D4B" w:rsidP="00820D4B">
      <w:pPr>
        <w:pStyle w:val="Listenabsatz"/>
        <w:numPr>
          <w:ilvl w:val="0"/>
          <w:numId w:val="1"/>
        </w:numPr>
        <w:rPr>
          <w:sz w:val="28"/>
          <w:szCs w:val="28"/>
          <w:lang w:val="el-GR"/>
        </w:rPr>
      </w:pPr>
      <w:r w:rsidRPr="00820D4B">
        <w:rPr>
          <w:sz w:val="28"/>
          <w:szCs w:val="28"/>
          <w:lang w:val="el-GR"/>
        </w:rPr>
        <w:t>ὑμεῖς γὰρ</w:t>
      </w:r>
      <w:r w:rsidRPr="00820D4B">
        <w:rPr>
          <w:sz w:val="28"/>
          <w:szCs w:val="28"/>
        </w:rPr>
        <w:t xml:space="preserve"> </w:t>
      </w:r>
      <w:r w:rsidRPr="00820D4B">
        <w:rPr>
          <w:sz w:val="28"/>
          <w:szCs w:val="28"/>
          <w:lang w:val="el-GR"/>
        </w:rPr>
        <w:t xml:space="preserve">ταῦτα ἄδι__ φα__. </w:t>
      </w:r>
    </w:p>
    <w:p w14:paraId="2B0439CD" w14:textId="77777777" w:rsidR="00820D4B" w:rsidRPr="00820D4B" w:rsidRDefault="00820D4B" w:rsidP="00820D4B">
      <w:pPr>
        <w:rPr>
          <w:sz w:val="28"/>
          <w:szCs w:val="28"/>
          <w:lang w:val="el-GR"/>
        </w:rPr>
      </w:pPr>
    </w:p>
    <w:p w14:paraId="5C2A41B1" w14:textId="77777777" w:rsidR="00820D4B" w:rsidRPr="00820D4B" w:rsidRDefault="00820D4B" w:rsidP="00820D4B">
      <w:pPr>
        <w:rPr>
          <w:sz w:val="28"/>
          <w:szCs w:val="28"/>
        </w:rPr>
      </w:pPr>
      <w:r w:rsidRPr="00820D4B">
        <w:rPr>
          <w:sz w:val="28"/>
          <w:szCs w:val="28"/>
        </w:rPr>
        <w:t>ταύτας δήπου φαμὲν ἡμεῖς νῦν οὔτ᾽ εἶναι πολιτε</w:t>
      </w:r>
      <w:r w:rsidRPr="00820D4B">
        <w:rPr>
          <w:sz w:val="28"/>
          <w:szCs w:val="28"/>
          <w:lang w:val="el-GR"/>
        </w:rPr>
        <w:t>__</w:t>
      </w:r>
      <w:r w:rsidRPr="00820D4B">
        <w:rPr>
          <w:sz w:val="28"/>
          <w:szCs w:val="28"/>
        </w:rPr>
        <w:t>, οὔτ᾽ ὀρθοὺς νόμ</w:t>
      </w:r>
      <w:r w:rsidRPr="00820D4B">
        <w:rPr>
          <w:sz w:val="28"/>
          <w:szCs w:val="28"/>
          <w:lang w:val="el-GR"/>
        </w:rPr>
        <w:t>__</w:t>
      </w:r>
      <w:r w:rsidRPr="00820D4B">
        <w:rPr>
          <w:sz w:val="28"/>
          <w:szCs w:val="28"/>
        </w:rPr>
        <w:t xml:space="preserve"> ὅσοι μὴ συμπάσης τῆς πόλεως ἕνεκα τοῦ κοινοῦ ἐτέθ</w:t>
      </w:r>
      <w:r w:rsidRPr="00820D4B">
        <w:rPr>
          <w:sz w:val="28"/>
          <w:szCs w:val="28"/>
          <w:lang w:val="el-GR"/>
        </w:rPr>
        <w:t>__·</w:t>
      </w:r>
      <w:r w:rsidRPr="00820D4B">
        <w:rPr>
          <w:sz w:val="28"/>
          <w:szCs w:val="28"/>
        </w:rPr>
        <w:t xml:space="preserve"> οἳ δ᾽ ἕνεκά τινων, στασιώτας ἀλλ᾽ οὐ πολί</w:t>
      </w:r>
      <w:r w:rsidRPr="00820D4B">
        <w:rPr>
          <w:sz w:val="28"/>
          <w:szCs w:val="28"/>
          <w:lang w:val="el-GR"/>
        </w:rPr>
        <w:t>__</w:t>
      </w:r>
      <w:r w:rsidRPr="00820D4B">
        <w:rPr>
          <w:sz w:val="28"/>
          <w:szCs w:val="28"/>
        </w:rPr>
        <w:t xml:space="preserve"> τούτους φαμέν, καὶ τὰ τούτων δίκαια ἅ φασιν εἶναι, μάτην εἰρ</w:t>
      </w:r>
      <w:r w:rsidRPr="00820D4B">
        <w:rPr>
          <w:sz w:val="28"/>
          <w:szCs w:val="28"/>
          <w:lang w:val="el-GR"/>
        </w:rPr>
        <w:t>__</w:t>
      </w:r>
      <w:r w:rsidRPr="00820D4B">
        <w:rPr>
          <w:sz w:val="28"/>
          <w:szCs w:val="28"/>
        </w:rPr>
        <w:t>.</w:t>
      </w:r>
    </w:p>
    <w:p w14:paraId="5C27036F" w14:textId="77777777" w:rsidR="00820D4B" w:rsidRPr="00820D4B" w:rsidRDefault="00820D4B" w:rsidP="00820D4B">
      <w:pPr>
        <w:rPr>
          <w:sz w:val="28"/>
          <w:szCs w:val="28"/>
          <w:lang w:val="el-GR"/>
        </w:rPr>
      </w:pPr>
    </w:p>
    <w:p w14:paraId="5FBB94E3" w14:textId="77777777" w:rsidR="00820D4B" w:rsidRPr="00820D4B" w:rsidRDefault="00820D4B" w:rsidP="00820D4B">
      <w:pPr>
        <w:rPr>
          <w:sz w:val="24"/>
          <w:szCs w:val="24"/>
        </w:rPr>
      </w:pPr>
      <w:r w:rsidRPr="00820D4B">
        <w:rPr>
          <w:color w:val="2E74B5" w:themeColor="accent5" w:themeShade="BF"/>
          <w:sz w:val="24"/>
          <w:szCs w:val="24"/>
          <w:lang w:val="el-GR"/>
        </w:rPr>
        <w:t xml:space="preserve">ἕνεκα </w:t>
      </w:r>
      <w:r w:rsidRPr="00820D4B">
        <w:rPr>
          <w:sz w:val="24"/>
          <w:szCs w:val="24"/>
        </w:rPr>
        <w:t>wegen ist sowohl Post- als auch Präposition</w:t>
      </w:r>
      <w:r w:rsidRPr="00820D4B">
        <w:rPr>
          <w:sz w:val="24"/>
          <w:szCs w:val="24"/>
        </w:rPr>
        <w:br/>
      </w:r>
      <w:r w:rsidRPr="00820D4B">
        <w:rPr>
          <w:color w:val="2E74B5" w:themeColor="accent5" w:themeShade="BF"/>
          <w:sz w:val="24"/>
          <w:szCs w:val="24"/>
          <w:lang w:val="el-GR"/>
        </w:rPr>
        <w:t>στασιώτης</w:t>
      </w:r>
      <w:r w:rsidRPr="00820D4B">
        <w:rPr>
          <w:sz w:val="24"/>
          <w:szCs w:val="24"/>
          <w:lang w:val="el-GR"/>
        </w:rPr>
        <w:t xml:space="preserve"> </w:t>
      </w:r>
      <w:r w:rsidRPr="00820D4B">
        <w:rPr>
          <w:sz w:val="24"/>
          <w:szCs w:val="24"/>
        </w:rPr>
        <w:t>Aufständischer, Umstürzler, Revolutionär</w:t>
      </w:r>
      <w:r w:rsidRPr="00820D4B">
        <w:rPr>
          <w:sz w:val="24"/>
          <w:szCs w:val="24"/>
        </w:rPr>
        <w:br/>
      </w:r>
      <w:r w:rsidRPr="00820D4B">
        <w:rPr>
          <w:color w:val="2E74B5" w:themeColor="accent5" w:themeShade="BF"/>
          <w:sz w:val="24"/>
          <w:szCs w:val="24"/>
          <w:lang w:val="el-GR"/>
        </w:rPr>
        <w:t>μάτην</w:t>
      </w:r>
      <w:r w:rsidRPr="00820D4B">
        <w:rPr>
          <w:sz w:val="24"/>
          <w:szCs w:val="24"/>
          <w:lang w:val="el-GR"/>
        </w:rPr>
        <w:t xml:space="preserve"> </w:t>
      </w:r>
      <w:r w:rsidRPr="00820D4B">
        <w:rPr>
          <w:sz w:val="24"/>
          <w:szCs w:val="24"/>
        </w:rPr>
        <w:t>vergeblich, törichterweise, leichtsinnig</w:t>
      </w:r>
    </w:p>
    <w:p w14:paraId="2151D0DB" w14:textId="77777777" w:rsidR="00820D4B" w:rsidRDefault="00820D4B"/>
    <w:sectPr w:rsidR="00820D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717"/>
    <w:multiLevelType w:val="hybridMultilevel"/>
    <w:tmpl w:val="979E08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48"/>
    <w:rsid w:val="001C6B15"/>
    <w:rsid w:val="00253448"/>
    <w:rsid w:val="00763112"/>
    <w:rsid w:val="008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849"/>
  <w15:chartTrackingRefBased/>
  <w15:docId w15:val="{CEDD32F3-E765-45BC-8BC6-59AC7AA2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D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0D4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2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okrates.de/fileadmin/Griechisch/Konjugation/KA2_V_auf_mi_Pr_Aor_M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2</cp:revision>
  <dcterms:created xsi:type="dcterms:W3CDTF">2021-09-06T18:54:00Z</dcterms:created>
  <dcterms:modified xsi:type="dcterms:W3CDTF">2021-09-06T19:00:00Z</dcterms:modified>
</cp:coreProperties>
</file>