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1C59" w14:textId="33CC8D8B" w:rsidR="005F72D6" w:rsidRPr="00321ED3" w:rsidRDefault="001D4D7D" w:rsidP="00647669">
      <w:pPr>
        <w:ind w:left="142"/>
        <w:jc w:val="center"/>
        <w:rPr>
          <w:rFonts w:cstheme="minorHAnsi"/>
          <w:sz w:val="40"/>
          <w:szCs w:val="40"/>
        </w:rPr>
      </w:pPr>
      <w:r w:rsidRPr="00321ED3">
        <w:rPr>
          <w:rFonts w:cstheme="minorHAnsi"/>
          <w:sz w:val="40"/>
          <w:szCs w:val="40"/>
        </w:rPr>
        <w:t>p</w:t>
      </w:r>
      <w:r w:rsidR="005A116B" w:rsidRPr="00321ED3">
        <w:rPr>
          <w:rFonts w:cstheme="minorHAnsi"/>
          <w:sz w:val="40"/>
          <w:szCs w:val="40"/>
        </w:rPr>
        <w:t>E</w:t>
      </w:r>
      <w:r w:rsidR="00982084" w:rsidRPr="00321ED3">
        <w:rPr>
          <w:rFonts w:cstheme="minorHAnsi"/>
          <w:sz w:val="40"/>
          <w:szCs w:val="40"/>
        </w:rPr>
        <w:t>pikur</w:t>
      </w:r>
      <w:r w:rsidRPr="00321ED3">
        <w:rPr>
          <w:rFonts w:cstheme="minorHAnsi"/>
          <w:sz w:val="40"/>
          <w:szCs w:val="40"/>
        </w:rPr>
        <w:t>Her</w:t>
      </w:r>
      <w:r w:rsidR="007B23A1">
        <w:rPr>
          <w:rFonts w:cstheme="minorHAnsi"/>
          <w:sz w:val="40"/>
          <w:szCs w:val="40"/>
        </w:rPr>
        <w:t>2.</w:t>
      </w:r>
      <w:r w:rsidR="00075D51" w:rsidRPr="00321ED3">
        <w:rPr>
          <w:rFonts w:cstheme="minorHAnsi"/>
          <w:sz w:val="40"/>
          <w:szCs w:val="40"/>
        </w:rPr>
        <w:t>35-38</w:t>
      </w:r>
      <w:r w:rsidRPr="00321ED3">
        <w:rPr>
          <w:rFonts w:cstheme="minorHAnsi"/>
          <w:sz w:val="40"/>
          <w:szCs w:val="40"/>
        </w:rPr>
        <w:t>:</w:t>
      </w:r>
      <w:r w:rsidR="00982084" w:rsidRPr="00321ED3">
        <w:rPr>
          <w:rFonts w:cstheme="minorHAnsi"/>
          <w:b/>
          <w:bCs/>
          <w:sz w:val="40"/>
          <w:szCs w:val="40"/>
        </w:rPr>
        <w:t xml:space="preserve"> Brief an Herodot</w:t>
      </w:r>
    </w:p>
    <w:tbl>
      <w:tblPr>
        <w:tblStyle w:val="Tabellenraster"/>
        <w:tblW w:w="10206" w:type="dxa"/>
        <w:tblInd w:w="27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B23A1" w:rsidRPr="00073747" w14:paraId="59092411" w14:textId="298D3E00" w:rsidTr="007B23A1">
        <w:tc>
          <w:tcPr>
            <w:tcW w:w="5103" w:type="dxa"/>
          </w:tcPr>
          <w:p w14:paraId="2D7ABF49" w14:textId="77777777" w:rsidR="007B23A1" w:rsidRPr="00C05F14" w:rsidRDefault="007B23A1" w:rsidP="00B055BE">
            <w:pPr>
              <w:pStyle w:val="StandardWeb"/>
              <w:rPr>
                <w:rFonts w:ascii="Alkaios" w:hAnsi="Alkaios"/>
                <w:sz w:val="22"/>
                <w:szCs w:val="22"/>
              </w:rPr>
            </w:pPr>
            <w:r w:rsidRPr="00C05F14">
              <w:rPr>
                <w:rFonts w:ascii="Alkaios" w:hAnsi="Alkaios"/>
                <w:sz w:val="22"/>
                <w:szCs w:val="22"/>
              </w:rPr>
              <w:t xml:space="preserve">Ἐπίκουρος Ἡροδότῳ χαίρειν. </w:t>
            </w:r>
          </w:p>
        </w:tc>
        <w:tc>
          <w:tcPr>
            <w:tcW w:w="5103" w:type="dxa"/>
          </w:tcPr>
          <w:p w14:paraId="2A904205" w14:textId="77777777" w:rsidR="007B23A1" w:rsidRPr="00C05F14" w:rsidRDefault="007B23A1" w:rsidP="00B055BE">
            <w:pPr>
              <w:pStyle w:val="StandardWeb"/>
              <w:rPr>
                <w:rFonts w:ascii="Alkaios" w:hAnsi="Alkaios"/>
                <w:sz w:val="22"/>
                <w:szCs w:val="22"/>
              </w:rPr>
            </w:pPr>
          </w:p>
        </w:tc>
      </w:tr>
      <w:tr w:rsidR="007B23A1" w:rsidRPr="00073747" w14:paraId="3E0ECBAB" w14:textId="7B41803F" w:rsidTr="007B23A1">
        <w:tc>
          <w:tcPr>
            <w:tcW w:w="5103" w:type="dxa"/>
          </w:tcPr>
          <w:p w14:paraId="4EB98421" w14:textId="0C3C9E9A" w:rsidR="007B23A1" w:rsidRPr="00C05F14" w:rsidRDefault="00000000" w:rsidP="00F525B3">
            <w:pPr>
              <w:pStyle w:val="StandardWeb"/>
              <w:rPr>
                <w:rFonts w:ascii="Alkaios" w:hAnsi="Alkaios"/>
                <w:sz w:val="22"/>
                <w:szCs w:val="22"/>
              </w:rPr>
            </w:pPr>
            <w:hyperlink r:id="rId8" w:anchor="p35" w:tooltip="Βίοι φιλοσόφων/Ι" w:history="1">
              <w:r w:rsidR="007B23A1" w:rsidRPr="00C05F14">
                <w:rPr>
                  <w:rStyle w:val="Hyperlink"/>
                  <w:rFonts w:ascii="Alkaios" w:hAnsi="Alkaios"/>
                  <w:sz w:val="22"/>
                  <w:szCs w:val="22"/>
                </w:rPr>
                <w:t>35</w:t>
              </w:r>
            </w:hyperlink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 Τοῖς μὴ δυναμένοις, ὦ Ἡρόδοτε,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ἕκαστα τῶν περὶ φύσεως</w:t>
            </w:r>
            <w:r w:rsidR="007B23A1" w:rsidRPr="000B5B11">
              <w:rPr>
                <w:rFonts w:ascii="Alkaios" w:hAnsi="Alkaios"/>
                <w:sz w:val="22"/>
                <w:szCs w:val="22"/>
                <w:vertAlign w:val="superscript"/>
              </w:rPr>
              <w:t>I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 ἀναγεγραμμένων ἡμῖν ἐξακριβοῦν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μηδὲ τὰς μείζους τῶν συντεταγμένων βίβλους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διαθρεῖν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ἐπιτομὴν τῆς ὅλης πραγματείας</w:t>
            </w:r>
            <w:r w:rsidR="007B23A1" w:rsidRPr="000B5B11">
              <w:rPr>
                <w:rFonts w:ascii="Alkaios" w:hAnsi="Alkaios"/>
                <w:sz w:val="22"/>
                <w:szCs w:val="22"/>
                <w:vertAlign w:val="superscript"/>
              </w:rPr>
              <w:t>II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εἰς τὸ κατασχεῖν τῶν ὁλοσχερωτάτων γε δοξῶν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τὴν μνήμην ἱκανῶς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αὐτὸς παρεσκεύασα,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ἵνα παρ' ἑκάστους τῶν καιρῶν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ἐν τοῖς κυριωτάτοις</w:t>
            </w:r>
            <w:r w:rsidR="007B23A1" w:rsidRPr="000B5B11">
              <w:rPr>
                <w:rFonts w:ascii="Alkaios" w:hAnsi="Alkaios"/>
                <w:sz w:val="22"/>
                <w:szCs w:val="22"/>
                <w:vertAlign w:val="superscript"/>
              </w:rPr>
              <w:t>III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 βοηθεῖν αὑτοῖς δύνωνται,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καθ' ὅσον ἂν ἐφάπτωνται τῆς περὶ φύσεως θεωρίας. </w:t>
            </w:r>
          </w:p>
        </w:tc>
        <w:tc>
          <w:tcPr>
            <w:tcW w:w="5103" w:type="dxa"/>
          </w:tcPr>
          <w:p w14:paraId="1AE1E733" w14:textId="77777777" w:rsidR="007B23A1" w:rsidRDefault="007B23A1" w:rsidP="00F525B3">
            <w:pPr>
              <w:pStyle w:val="StandardWeb"/>
            </w:pPr>
          </w:p>
        </w:tc>
      </w:tr>
      <w:tr w:rsidR="007B23A1" w:rsidRPr="00073747" w14:paraId="05589397" w14:textId="676F622C" w:rsidTr="007B23A1">
        <w:tc>
          <w:tcPr>
            <w:tcW w:w="5103" w:type="dxa"/>
          </w:tcPr>
          <w:p w14:paraId="47217525" w14:textId="2336DF2C" w:rsidR="007B23A1" w:rsidRPr="00A451FB" w:rsidRDefault="007B23A1" w:rsidP="00502471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  <w:r w:rsidRPr="00C05F14">
              <w:rPr>
                <w:rFonts w:ascii="Alkaios" w:hAnsi="Alkaios"/>
                <w:sz w:val="22"/>
                <w:szCs w:val="22"/>
              </w:rPr>
              <w:t>καὶ τοὺς προβεβηκότας δὲ ἱκανῶς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C05F14">
              <w:rPr>
                <w:rFonts w:ascii="Alkaios" w:hAnsi="Alkaios"/>
                <w:sz w:val="22"/>
                <w:szCs w:val="22"/>
              </w:rPr>
              <w:t>ἐν τῇ τῶν ὅλων</w:t>
            </w:r>
            <w:r w:rsidRPr="000B5B11">
              <w:rPr>
                <w:rFonts w:ascii="Alkaios" w:hAnsi="Alkaios"/>
                <w:sz w:val="22"/>
                <w:szCs w:val="22"/>
                <w:vertAlign w:val="superscript"/>
              </w:rPr>
              <w:t>IV</w:t>
            </w:r>
            <w:r w:rsidRPr="00C05F14">
              <w:rPr>
                <w:rFonts w:ascii="Alkaios" w:hAnsi="Alkaios"/>
                <w:sz w:val="22"/>
                <w:szCs w:val="22"/>
              </w:rPr>
              <w:t xml:space="preserve"> ἐπιβλέψει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τὸν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τύπον</w:t>
            </w:r>
            <w:r w:rsidRPr="000B5B11">
              <w:rPr>
                <w:rFonts w:ascii="Alkaios" w:hAnsi="Alkaios"/>
                <w:sz w:val="22"/>
                <w:szCs w:val="22"/>
                <w:vertAlign w:val="superscript"/>
              </w:rPr>
              <w:t>V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τῆς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ὅλης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πραγματείας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τὸν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κατεστοιχειωμένον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δεῖ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μνημονεύειν</w:t>
            </w:r>
            <w:r w:rsidRPr="00A451FB">
              <w:rPr>
                <w:rFonts w:ascii="Alkaios" w:hAnsi="Alkaios"/>
                <w:sz w:val="22"/>
                <w:szCs w:val="22"/>
              </w:rPr>
              <w:t>·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τῆς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γὰρ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ἀθρόας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ἐπιβολῆς</w:t>
            </w:r>
            <w:r w:rsidRPr="000B5B11">
              <w:rPr>
                <w:rFonts w:ascii="Alkaios" w:hAnsi="Alkaios"/>
                <w:sz w:val="22"/>
                <w:szCs w:val="22"/>
                <w:vertAlign w:val="superscript"/>
              </w:rPr>
              <w:t>VI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πυκνὸν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δεόμεθα</w:t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τῆς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δὲ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κατὰ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μέρος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οὐχ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ὁμοίως</w:t>
            </w:r>
            <w:r w:rsidRPr="00A451FB">
              <w:rPr>
                <w:rFonts w:ascii="Alkaios" w:hAnsi="Alkaios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3716193D" w14:textId="77777777" w:rsidR="007B23A1" w:rsidRPr="00C05F14" w:rsidRDefault="007B23A1" w:rsidP="00502471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</w:p>
        </w:tc>
      </w:tr>
      <w:tr w:rsidR="007B23A1" w:rsidRPr="00073747" w14:paraId="45AA090D" w14:textId="65D2F82C" w:rsidTr="007B23A1">
        <w:tc>
          <w:tcPr>
            <w:tcW w:w="5103" w:type="dxa"/>
          </w:tcPr>
          <w:p w14:paraId="58A82541" w14:textId="5F837953" w:rsidR="007B23A1" w:rsidRPr="00A451FB" w:rsidRDefault="00000000" w:rsidP="008A499D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  <w:hyperlink r:id="rId9" w:anchor="p36" w:tooltip="Βίοι φιλοσόφων/Ι" w:history="1">
              <w:r w:rsidR="007B23A1" w:rsidRPr="00C05F14">
                <w:rPr>
                  <w:rStyle w:val="Hyperlink"/>
                  <w:rFonts w:ascii="Alkaios" w:hAnsi="Alkaios"/>
                  <w:sz w:val="22"/>
                  <w:szCs w:val="22"/>
                </w:rPr>
                <w:t>36</w:t>
              </w:r>
            </w:hyperlink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 Βαδιστέον μὲν οὖν καὶ ἐπ' ἐκεῖνα συνεχῶς,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ἐν &lt;</w:t>
            </w:r>
            <w:r w:rsidR="007B23A1" w:rsidRPr="00C05F14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&gt; τῇ μνήμῃ τὸ τοσοῦτο ποιητέον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ἀφ' οὗ ἥ τε κυριωτάτη ἐπιβολὴ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ἐπὶ τὰ πράγματα ἔσται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καὶ δὴ καὶ τὸ κατὰ μέρος ἀκρίβωμα</w:t>
            </w:r>
            <w:r w:rsidR="007B23A1" w:rsidRPr="000B5B11">
              <w:rPr>
                <w:rFonts w:ascii="Alkaios" w:hAnsi="Alkaios"/>
                <w:sz w:val="22"/>
                <w:szCs w:val="22"/>
                <w:vertAlign w:val="superscript"/>
              </w:rPr>
              <w:t>VII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 πᾶν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ἐξευρήσεται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τῶν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ὁλοσχερωτάτων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τύπων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εὖ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περιειλημμένων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8A499D">
              <w:rPr>
                <w:rFonts w:ascii="Alkaios" w:hAnsi="Alkaios"/>
                <w:sz w:val="22"/>
                <w:szCs w:val="22"/>
                <w:lang w:val="el-GR"/>
              </w:rPr>
              <w:t>μνημονευομένων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· </w:t>
            </w:r>
          </w:p>
        </w:tc>
        <w:tc>
          <w:tcPr>
            <w:tcW w:w="5103" w:type="dxa"/>
          </w:tcPr>
          <w:p w14:paraId="6987A6F8" w14:textId="77777777" w:rsidR="007B23A1" w:rsidRDefault="007B23A1" w:rsidP="009F4E6A">
            <w:pPr>
              <w:pStyle w:val="StandardWeb"/>
              <w:spacing w:before="0" w:beforeAutospacing="0" w:after="0" w:afterAutospacing="0"/>
            </w:pPr>
          </w:p>
        </w:tc>
      </w:tr>
      <w:tr w:rsidR="007B23A1" w:rsidRPr="00073747" w14:paraId="5B2820B4" w14:textId="141D6305" w:rsidTr="007B23A1">
        <w:tc>
          <w:tcPr>
            <w:tcW w:w="5103" w:type="dxa"/>
          </w:tcPr>
          <w:p w14:paraId="7C8A4360" w14:textId="4B73076A" w:rsidR="007B23A1" w:rsidRPr="00A451FB" w:rsidRDefault="007B23A1" w:rsidP="00774EDF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ἐπεὶ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τοῦ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τετελεσιουργημένου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τοῦτο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κυριώτατον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τοῦ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παντὸς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ἀκριβώματος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γίνεται</w:t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ταῖς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ἐπιβολαῖς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ὀξέως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δύνασθαι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χρῆσθαι</w:t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ἑκάστων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πρὸς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ἁπλᾶ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στοιχειώματα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φωνὰς</w:t>
            </w:r>
            <w:r w:rsidRPr="000B5B11">
              <w:rPr>
                <w:rFonts w:ascii="Alkaios" w:hAnsi="Alkaios"/>
                <w:sz w:val="22"/>
                <w:szCs w:val="22"/>
                <w:vertAlign w:val="superscript"/>
              </w:rPr>
              <w:t>VIII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συναγομένων</w:t>
            </w:r>
            <w:r w:rsidRPr="000B5B11">
              <w:rPr>
                <w:rFonts w:ascii="Alkaios" w:hAnsi="Alkaios"/>
                <w:sz w:val="22"/>
                <w:szCs w:val="22"/>
                <w:vertAlign w:val="superscript"/>
              </w:rPr>
              <w:t>IX</w:t>
            </w:r>
            <w:r w:rsidRPr="00A451FB">
              <w:rPr>
                <w:rFonts w:ascii="Alkaios" w:hAnsi="Alkaios"/>
                <w:sz w:val="22"/>
                <w:szCs w:val="22"/>
              </w:rPr>
              <w:t>.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οὐ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γὰρ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οἷόν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>
              <w:rPr>
                <w:rStyle w:val="Funotenzeichen"/>
                <w:rFonts w:ascii="Alkaios" w:hAnsi="Alkaios"/>
                <w:sz w:val="22"/>
                <w:szCs w:val="22"/>
              </w:rPr>
              <w:footnoteReference w:id="1"/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πύκνωμα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τῆς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συνεχοῦς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τῶν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ὅλων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περιοδείας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εἰδέναι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μὴ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δυνάμενον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διὰ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βραχεῶν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φωνῶν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ἅπαν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ἐμπεριλαβεῖν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ἐν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αὑτῷ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κατὰ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μέρος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ἂν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774EDF">
              <w:rPr>
                <w:rFonts w:ascii="Alkaios" w:hAnsi="Alkaios"/>
                <w:sz w:val="22"/>
                <w:szCs w:val="22"/>
                <w:lang w:val="el-GR"/>
              </w:rPr>
              <w:t>ἐξακριβωθέν</w:t>
            </w:r>
            <w:r w:rsidRPr="00A451FB">
              <w:rPr>
                <w:rFonts w:ascii="Alkaios" w:hAnsi="Alkaios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466C7202" w14:textId="77777777" w:rsidR="007B23A1" w:rsidRPr="00A451FB" w:rsidRDefault="007B23A1" w:rsidP="009F4E6A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</w:p>
        </w:tc>
      </w:tr>
      <w:tr w:rsidR="007B23A1" w:rsidRPr="00073747" w14:paraId="15522315" w14:textId="495EA399" w:rsidTr="007B23A1">
        <w:tc>
          <w:tcPr>
            <w:tcW w:w="5103" w:type="dxa"/>
          </w:tcPr>
          <w:p w14:paraId="272A1AC8" w14:textId="1CA5BF38" w:rsidR="007B23A1" w:rsidRPr="00A451FB" w:rsidRDefault="00000000" w:rsidP="006517DB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  <w:hyperlink r:id="rId10" w:anchor="p37" w:tooltip="Βίοι φιλοσόφων/Ι" w:history="1">
              <w:r w:rsidR="007B23A1" w:rsidRPr="00A451FB">
                <w:rPr>
                  <w:rStyle w:val="Hyperlink"/>
                  <w:rFonts w:ascii="Alkaios" w:hAnsi="Alkaios"/>
                  <w:sz w:val="22"/>
                  <w:szCs w:val="22"/>
                </w:rPr>
                <w:t>37</w:t>
              </w:r>
            </w:hyperlink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D84770">
              <w:rPr>
                <w:rFonts w:ascii="Alkaios" w:hAnsi="Alkaios"/>
                <w:sz w:val="22"/>
                <w:szCs w:val="22"/>
                <w:lang w:val="el-GR"/>
              </w:rPr>
              <w:t>Ὅθεν</w:t>
            </w:r>
            <w:r w:rsidR="007B23A1">
              <w:rPr>
                <w:rStyle w:val="Funotenzeichen"/>
                <w:rFonts w:ascii="Alkaios" w:hAnsi="Alkaios"/>
                <w:sz w:val="22"/>
                <w:szCs w:val="22"/>
              </w:rPr>
              <w:footnoteReference w:id="2"/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D84770">
              <w:rPr>
                <w:rFonts w:ascii="Alkaios" w:hAnsi="Alkaios"/>
                <w:sz w:val="22"/>
                <w:szCs w:val="22"/>
                <w:lang w:val="el-GR"/>
              </w:rPr>
              <w:t>δὴ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D84770">
              <w:rPr>
                <w:rFonts w:ascii="Alkaios" w:hAnsi="Alkaios"/>
                <w:sz w:val="22"/>
                <w:szCs w:val="22"/>
                <w:lang w:val="el-GR"/>
              </w:rPr>
              <w:t>πᾶσι</w:t>
            </w:r>
            <w:r w:rsidR="007B23A1">
              <w:rPr>
                <w:rStyle w:val="Funotenzeichen"/>
                <w:rFonts w:ascii="Alkaios" w:hAnsi="Alkaios"/>
                <w:sz w:val="22"/>
                <w:szCs w:val="22"/>
              </w:rPr>
              <w:footnoteReference w:id="3"/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D84770">
              <w:rPr>
                <w:rFonts w:ascii="Alkaios" w:hAnsi="Alkaios"/>
                <w:sz w:val="22"/>
                <w:szCs w:val="22"/>
                <w:lang w:val="el-GR"/>
              </w:rPr>
              <w:t>χρησίμης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D84770">
              <w:rPr>
                <w:rFonts w:ascii="Alkaios" w:hAnsi="Alkaios"/>
                <w:sz w:val="22"/>
                <w:szCs w:val="22"/>
                <w:lang w:val="el-GR"/>
              </w:rPr>
              <w:t>οὔσης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τοῖς</w:t>
            </w:r>
            <w:r w:rsidR="007B23A1" w:rsidRPr="00AA0807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ᾠκειωμένοις</w:t>
            </w:r>
            <w:r w:rsidR="007B23A1" w:rsidRPr="00AA0807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φυσιολογίᾳ</w:t>
            </w:r>
            <w:r w:rsidR="007B23A1" w:rsidRPr="000B5B11">
              <w:rPr>
                <w:rFonts w:ascii="Alkaios" w:hAnsi="Alkaios"/>
                <w:sz w:val="22"/>
                <w:szCs w:val="22"/>
                <w:vertAlign w:val="superscript"/>
              </w:rPr>
              <w:t>X</w:t>
            </w:r>
            <w:r w:rsidR="007B23A1" w:rsidRPr="00AA0807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τῆς</w:t>
            </w:r>
            <w:r w:rsidR="007B23A1" w:rsidRPr="00AA0807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τοιαύτης</w:t>
            </w:r>
            <w:r w:rsidR="007B23A1" w:rsidRPr="00AA0807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ὁδοῦ</w:t>
            </w:r>
            <w:r w:rsidR="007B23A1" w:rsidRPr="00AA0807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παρεγγυῶν τὸ συνεχὲς ἐνέργημα ἐν φυσιολογίᾳ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τοιούτῳ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μάλιστα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ἐγγαληνίζων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τῷ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βίῳ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ἐποίησά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σοι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τοιαύτην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τινὰ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ἐπιτομὴν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στοιχείωσιν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τῶν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ὅλων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517DB">
              <w:rPr>
                <w:rFonts w:ascii="Alkaios" w:hAnsi="Alkaios"/>
                <w:sz w:val="22"/>
                <w:szCs w:val="22"/>
                <w:lang w:val="el-GR"/>
              </w:rPr>
              <w:t>δοξῶν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</w:tcPr>
          <w:p w14:paraId="4EB6FB80" w14:textId="77777777" w:rsidR="007B23A1" w:rsidRDefault="007B23A1" w:rsidP="00D84770">
            <w:pPr>
              <w:pStyle w:val="StandardWeb"/>
              <w:spacing w:before="0" w:beforeAutospacing="0" w:after="0" w:afterAutospacing="0"/>
            </w:pPr>
          </w:p>
        </w:tc>
      </w:tr>
      <w:tr w:rsidR="007B23A1" w:rsidRPr="00073747" w14:paraId="47129C5A" w14:textId="5CDB2BF3" w:rsidTr="007B23A1">
        <w:tc>
          <w:tcPr>
            <w:tcW w:w="5103" w:type="dxa"/>
          </w:tcPr>
          <w:p w14:paraId="0B18877E" w14:textId="194CD4DA" w:rsidR="007B23A1" w:rsidRPr="00A451FB" w:rsidRDefault="007B23A1" w:rsidP="00EC6446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  <w:r w:rsidRPr="00C05F14">
              <w:rPr>
                <w:rFonts w:ascii="Alkaios" w:hAnsi="Alkaios"/>
                <w:sz w:val="22"/>
                <w:szCs w:val="22"/>
              </w:rPr>
              <w:t>Πρῶτον μὲν οὖν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C05F14">
              <w:rPr>
                <w:rFonts w:ascii="Alkaios" w:hAnsi="Alkaios"/>
                <w:sz w:val="22"/>
                <w:szCs w:val="22"/>
              </w:rPr>
              <w:t>τὰ ὑποτεταγμένα τοῖς φθόγγοις,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ὦ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Ἡρόδοτε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,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δεῖ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εἰληφέναι</w:t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ὅπως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ἂν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τὰ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δοξαζόμενα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ἢ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ζητούμενα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ἢ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ἀπορούμενα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ἔχωμεν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εἰς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ταῦτα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ἀναγαγόντες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ἐπικρίνειν</w:t>
            </w:r>
            <w:r>
              <w:rPr>
                <w:rStyle w:val="Funotenzeichen"/>
                <w:rFonts w:ascii="Alkaios" w:hAnsi="Alkaios"/>
                <w:sz w:val="22"/>
                <w:szCs w:val="22"/>
              </w:rPr>
              <w:footnoteReference w:id="4"/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μὴ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ἄκριτα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πάντα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ἡμῖν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&lt;</w:t>
            </w:r>
            <w:r w:rsidRPr="00C05F14">
              <w:rPr>
                <w:rFonts w:ascii="Alkaios" w:hAnsi="Alkaios"/>
                <w:sz w:val="22"/>
                <w:szCs w:val="22"/>
                <w:lang w:val="el-GR"/>
              </w:rPr>
              <w:t>ἴῃ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&gt;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εἰς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ἄπειρον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>
              <w:rPr>
                <w:rFonts w:ascii="Alkaios" w:hAnsi="Alkaios"/>
                <w:sz w:val="22"/>
                <w:szCs w:val="22"/>
                <w:lang w:val="el-GR"/>
              </w:rPr>
              <w:t>ἀ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ποδεικνύουσιν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ἢ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κενοὺς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φθόγγους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ἔχωμεν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</w:tcPr>
          <w:p w14:paraId="5F31E9EF" w14:textId="77777777" w:rsidR="007B23A1" w:rsidRPr="00C05F14" w:rsidRDefault="007B23A1" w:rsidP="00D51AB2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</w:p>
        </w:tc>
      </w:tr>
    </w:tbl>
    <w:p w14:paraId="40AC9DE6" w14:textId="77777777" w:rsidR="002877B2" w:rsidRDefault="002877B2">
      <w:r>
        <w:br w:type="page"/>
      </w:r>
    </w:p>
    <w:tbl>
      <w:tblPr>
        <w:tblStyle w:val="Tabellenraster"/>
        <w:tblW w:w="5103" w:type="dxa"/>
        <w:tblInd w:w="279" w:type="dxa"/>
        <w:tblLook w:val="04A0" w:firstRow="1" w:lastRow="0" w:firstColumn="1" w:lastColumn="0" w:noHBand="0" w:noVBand="1"/>
      </w:tblPr>
      <w:tblGrid>
        <w:gridCol w:w="5103"/>
      </w:tblGrid>
      <w:tr w:rsidR="007B23A1" w:rsidRPr="00073747" w14:paraId="52D7A403" w14:textId="43AB8B80" w:rsidTr="007B23A1">
        <w:tc>
          <w:tcPr>
            <w:tcW w:w="5103" w:type="dxa"/>
          </w:tcPr>
          <w:p w14:paraId="50E52E99" w14:textId="26980845" w:rsidR="007B23A1" w:rsidRPr="00A451FB" w:rsidRDefault="00000000" w:rsidP="00D51AB2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  <w:hyperlink r:id="rId11" w:anchor="p38" w:tooltip="Βίοι φιλοσόφων/Ι" w:history="1">
              <w:r w:rsidR="007B23A1" w:rsidRPr="00C05F14">
                <w:rPr>
                  <w:rStyle w:val="Hyperlink"/>
                  <w:rFonts w:ascii="Alkaios" w:hAnsi="Alkaios"/>
                  <w:sz w:val="22"/>
                  <w:szCs w:val="22"/>
                </w:rPr>
                <w:t>38</w:t>
              </w:r>
            </w:hyperlink>
            <w:r w:rsidR="007B23A1" w:rsidRPr="00C05F14">
              <w:rPr>
                <w:rFonts w:ascii="Alkaios" w:hAnsi="Alkaios"/>
                <w:sz w:val="22"/>
                <w:szCs w:val="22"/>
              </w:rPr>
              <w:t xml:space="preserve"> ἀνάγκη γὰρ τὸ πρῶτον ἐννόημα</w:t>
            </w:r>
            <w:r w:rsidR="007B23A1" w:rsidRPr="000B5B11">
              <w:rPr>
                <w:rFonts w:ascii="Alkaios" w:hAnsi="Alkaios"/>
                <w:sz w:val="22"/>
                <w:szCs w:val="22"/>
                <w:vertAlign w:val="superscript"/>
              </w:rPr>
              <w:t>XI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C05F14">
              <w:rPr>
                <w:rFonts w:ascii="Alkaios" w:hAnsi="Alkaios"/>
                <w:sz w:val="22"/>
                <w:szCs w:val="22"/>
              </w:rPr>
              <w:t>καθ' ἕκαστον φθόγγον βλέπεσθαι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μηθὲν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ἀποδείξεως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647669">
              <w:rPr>
                <w:rFonts w:ascii="Alkaios" w:hAnsi="Alkaios"/>
                <w:sz w:val="22"/>
                <w:szCs w:val="22"/>
                <w:lang w:val="el-GR"/>
              </w:rPr>
              <w:t>προσδεῖσθαι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εἴπερ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ἕξομεν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 w:rsidR="007B23A1"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5"/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ζητούμενον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ἢ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ἀπορούμενον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δοξαζόμενον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ἐφ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'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ὃ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="007B23A1" w:rsidRPr="00EC6446">
              <w:rPr>
                <w:rFonts w:ascii="Alkaios" w:hAnsi="Alkaios"/>
                <w:sz w:val="22"/>
                <w:szCs w:val="22"/>
                <w:lang w:val="el-GR"/>
              </w:rPr>
              <w:t>ἀνάξομεν</w:t>
            </w:r>
            <w:r w:rsidR="007B23A1" w:rsidRPr="00A451FB">
              <w:rPr>
                <w:rFonts w:ascii="Alkaios" w:hAnsi="Alkaios"/>
                <w:sz w:val="22"/>
                <w:szCs w:val="22"/>
              </w:rPr>
              <w:t>.</w:t>
            </w:r>
          </w:p>
        </w:tc>
      </w:tr>
      <w:tr w:rsidR="007B23A1" w:rsidRPr="00073747" w14:paraId="4D361CCF" w14:textId="3421DBEF" w:rsidTr="007B23A1">
        <w:tc>
          <w:tcPr>
            <w:tcW w:w="5103" w:type="dxa"/>
          </w:tcPr>
          <w:p w14:paraId="30050FA6" w14:textId="0E7A04EA" w:rsidR="007B23A1" w:rsidRPr="00C05F14" w:rsidRDefault="007B23A1" w:rsidP="00D51AB2">
            <w:pPr>
              <w:pStyle w:val="StandardWeb"/>
              <w:spacing w:before="0" w:beforeAutospacing="0" w:after="0" w:afterAutospacing="0"/>
              <w:rPr>
                <w:rFonts w:ascii="Alkaios" w:hAnsi="Alkaios"/>
                <w:sz w:val="22"/>
                <w:szCs w:val="22"/>
              </w:rPr>
            </w:pP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Ἔτι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τε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κατὰ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τὰς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αἰσθήσεις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δεῖ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πάντα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τηρεῖν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ἁπλῶς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τὰς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παρούσας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ἐπιβολὰς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εἴτε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διανοίας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εἴθ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'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ὅτου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δήποτε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τῶν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κριτηρίων</w:t>
            </w:r>
            <w:r w:rsidRPr="00AA0807">
              <w:rPr>
                <w:rFonts w:ascii="Alkaios" w:hAnsi="Alkaios"/>
                <w:sz w:val="22"/>
                <w:szCs w:val="22"/>
                <w:vertAlign w:val="superscript"/>
              </w:rPr>
              <w:t>XII</w:t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ὁμοίως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δὲ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τὰ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ὑπάρχοντα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πάθη</w:t>
            </w:r>
            <w:r w:rsidRPr="00A451FB">
              <w:rPr>
                <w:rFonts w:ascii="Alkaios" w:hAnsi="Alkaios"/>
                <w:sz w:val="22"/>
                <w:szCs w:val="22"/>
              </w:rPr>
              <w:t>,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ὅπως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ἂν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προσμένον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καὶ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τὸ</w:t>
            </w:r>
            <w:r>
              <w:rPr>
                <w:rStyle w:val="Funotenzeichen"/>
                <w:rFonts w:ascii="Alkaios" w:hAnsi="Alkaios"/>
                <w:sz w:val="22"/>
                <w:szCs w:val="22"/>
                <w:lang w:val="el-GR"/>
              </w:rPr>
              <w:footnoteReference w:id="6"/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ἄδηλον</w:t>
            </w:r>
            <w:r w:rsidRPr="00AA0807">
              <w:rPr>
                <w:rFonts w:ascii="Alkaios" w:hAnsi="Alkaios"/>
                <w:sz w:val="22"/>
                <w:szCs w:val="22"/>
                <w:vertAlign w:val="superscript"/>
              </w:rPr>
              <w:t>XIII</w:t>
            </w:r>
            <w:r w:rsidRP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647669">
              <w:rPr>
                <w:rFonts w:ascii="Alkaios" w:hAnsi="Alkaios"/>
                <w:sz w:val="22"/>
                <w:szCs w:val="22"/>
                <w:lang w:val="el-GR"/>
              </w:rPr>
              <w:t>ἔχωμεν</w:t>
            </w:r>
            <w:r w:rsidR="00A451FB">
              <w:rPr>
                <w:rFonts w:ascii="Alkaios" w:hAnsi="Alkaios"/>
                <w:sz w:val="22"/>
                <w:szCs w:val="22"/>
              </w:rPr>
              <w:t xml:space="preserve"> </w:t>
            </w:r>
            <w:r w:rsidRPr="00C05F14">
              <w:rPr>
                <w:rFonts w:ascii="Alkaios" w:hAnsi="Alkaios"/>
                <w:sz w:val="22"/>
                <w:szCs w:val="22"/>
              </w:rPr>
              <w:t xml:space="preserve">οἷς σημειωσόμεθα. </w:t>
            </w:r>
          </w:p>
        </w:tc>
      </w:tr>
      <w:tr w:rsidR="007B23A1" w:rsidRPr="000B0994" w14:paraId="745723C2" w14:textId="03D8E886" w:rsidTr="007B23A1">
        <w:tc>
          <w:tcPr>
            <w:tcW w:w="5103" w:type="dxa"/>
          </w:tcPr>
          <w:p w14:paraId="2FFC124F" w14:textId="24C15824" w:rsidR="007B23A1" w:rsidRPr="0097790A" w:rsidRDefault="007B23A1" w:rsidP="0097790A">
            <w:pPr>
              <w:rPr>
                <w:rFonts w:ascii="Alkaios" w:hAnsi="Alkaios"/>
              </w:rPr>
            </w:pPr>
            <w:r w:rsidRPr="00C05F14">
              <w:rPr>
                <w:rFonts w:ascii="Alkaios" w:hAnsi="Alkaios"/>
              </w:rPr>
              <w:t>Ταῦτα δεῖ διαλαβόντας</w:t>
            </w:r>
            <w:r w:rsidR="00A451FB">
              <w:rPr>
                <w:rFonts w:ascii="Alkaios" w:hAnsi="Alkaios"/>
              </w:rPr>
              <w:t xml:space="preserve"> </w:t>
            </w:r>
            <w:r w:rsidRPr="00C05F14">
              <w:rPr>
                <w:rFonts w:ascii="Alkaios" w:hAnsi="Alkaios"/>
              </w:rPr>
              <w:t>συνορᾶν ἤδη</w:t>
            </w:r>
            <w:r w:rsidR="00A451FB">
              <w:rPr>
                <w:rFonts w:ascii="Alkaios" w:hAnsi="Alkaios"/>
              </w:rPr>
              <w:t xml:space="preserve"> </w:t>
            </w:r>
            <w:r w:rsidRPr="00C05F14">
              <w:rPr>
                <w:rFonts w:ascii="Alkaios" w:hAnsi="Alkaios"/>
              </w:rPr>
              <w:t>περὶ τῶν ἀδήλων·</w:t>
            </w:r>
            <w:r w:rsidR="00A451FB">
              <w:rPr>
                <w:rFonts w:ascii="Alkaios" w:hAnsi="Alkaios"/>
              </w:rPr>
              <w:t xml:space="preserve"> </w:t>
            </w:r>
            <w:r w:rsidRPr="00C05F14">
              <w:rPr>
                <w:rFonts w:ascii="Alkaios" w:hAnsi="Alkaios"/>
              </w:rPr>
              <w:t xml:space="preserve">πρῶτον μὲν </w:t>
            </w:r>
            <w:r w:rsidRPr="005324A2">
              <w:rPr>
                <w:rFonts w:ascii="Alkaios" w:hAnsi="Alkaios"/>
                <w:lang w:val="el-GR"/>
              </w:rPr>
              <w:t>ὅτι</w:t>
            </w:r>
            <w:r w:rsidRPr="0097790A">
              <w:rPr>
                <w:rFonts w:ascii="Alkaios" w:hAnsi="Alkaios"/>
              </w:rPr>
              <w:t xml:space="preserve"> </w:t>
            </w:r>
            <w:r w:rsidRPr="005324A2">
              <w:rPr>
                <w:rFonts w:ascii="Alkaios" w:hAnsi="Alkaios"/>
                <w:lang w:val="el-GR"/>
              </w:rPr>
              <w:t>οὐθὲν</w:t>
            </w:r>
            <w:r w:rsidRPr="0097790A">
              <w:rPr>
                <w:rFonts w:ascii="Alkaios" w:hAnsi="Alkaios"/>
              </w:rPr>
              <w:t xml:space="preserve"> </w:t>
            </w:r>
            <w:r w:rsidRPr="005324A2">
              <w:rPr>
                <w:rFonts w:ascii="Alkaios" w:hAnsi="Alkaios"/>
                <w:lang w:val="el-GR"/>
              </w:rPr>
              <w:t>γίνεται</w:t>
            </w:r>
            <w:r w:rsidRPr="0097790A">
              <w:rPr>
                <w:rFonts w:ascii="Alkaios" w:hAnsi="Alkaios"/>
              </w:rPr>
              <w:t xml:space="preserve"> </w:t>
            </w:r>
            <w:r w:rsidRPr="005324A2">
              <w:rPr>
                <w:rFonts w:ascii="Alkaios" w:hAnsi="Alkaios"/>
                <w:lang w:val="el-GR"/>
              </w:rPr>
              <w:t>ἐκ</w:t>
            </w:r>
            <w:r w:rsidRPr="0097790A">
              <w:rPr>
                <w:rFonts w:ascii="Alkaios" w:hAnsi="Alkaios"/>
              </w:rPr>
              <w:t xml:space="preserve"> </w:t>
            </w:r>
            <w:r w:rsidRPr="005324A2">
              <w:rPr>
                <w:rFonts w:ascii="Alkaios" w:hAnsi="Alkaios"/>
                <w:lang w:val="el-GR"/>
              </w:rPr>
              <w:t>τοῦ</w:t>
            </w:r>
            <w:r w:rsidRPr="0097790A">
              <w:rPr>
                <w:rFonts w:ascii="Alkaios" w:hAnsi="Alkaios"/>
              </w:rPr>
              <w:t xml:space="preserve"> </w:t>
            </w:r>
            <w:r w:rsidRPr="005324A2">
              <w:rPr>
                <w:rFonts w:ascii="Alkaios" w:hAnsi="Alkaios"/>
                <w:lang w:val="el-GR"/>
              </w:rPr>
              <w:t>μὴ</w:t>
            </w:r>
            <w:r w:rsidRPr="0097790A">
              <w:rPr>
                <w:rFonts w:ascii="Alkaios" w:hAnsi="Alkaios"/>
              </w:rPr>
              <w:t xml:space="preserve"> </w:t>
            </w:r>
            <w:r w:rsidRPr="005324A2">
              <w:rPr>
                <w:rFonts w:ascii="Alkaios" w:hAnsi="Alkaios"/>
                <w:lang w:val="el-GR"/>
              </w:rPr>
              <w:t>ὄντος</w:t>
            </w:r>
            <w:r w:rsidRPr="0097790A">
              <w:rPr>
                <w:rFonts w:ascii="Alkaios" w:hAnsi="Alkaios"/>
              </w:rPr>
              <w:t>.</w:t>
            </w:r>
          </w:p>
        </w:tc>
      </w:tr>
    </w:tbl>
    <w:p w14:paraId="5FDDFAAD" w14:textId="7A93A94A" w:rsidR="005A116B" w:rsidRPr="000B0994" w:rsidRDefault="00A451FB" w:rsidP="00073747">
      <w:pPr>
        <w:rPr>
          <w:rFonts w:ascii="Alkaios" w:hAnsi="Alkaios"/>
        </w:rPr>
      </w:pPr>
      <w:r>
        <w:rPr>
          <w:rFonts w:ascii="Alkaios" w:hAnsi="Alkaios"/>
        </w:rPr>
        <w:t xml:space="preserve"> </w:t>
      </w:r>
    </w:p>
    <w:sectPr w:rsidR="005A116B" w:rsidRPr="000B0994" w:rsidSect="007B23A1">
      <w:pgSz w:w="11906" w:h="16838"/>
      <w:pgMar w:top="284" w:right="567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1B69" w14:textId="77777777" w:rsidR="0079581D" w:rsidRDefault="0079581D" w:rsidP="00183B1C">
      <w:pPr>
        <w:spacing w:after="0"/>
      </w:pPr>
      <w:r>
        <w:separator/>
      </w:r>
    </w:p>
  </w:endnote>
  <w:endnote w:type="continuationSeparator" w:id="0">
    <w:p w14:paraId="3675477B" w14:textId="77777777" w:rsidR="0079581D" w:rsidRDefault="0079581D" w:rsidP="00183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D8A5" w14:textId="77777777" w:rsidR="0079581D" w:rsidRDefault="0079581D" w:rsidP="00183B1C">
      <w:pPr>
        <w:spacing w:after="0"/>
      </w:pPr>
      <w:r>
        <w:separator/>
      </w:r>
    </w:p>
  </w:footnote>
  <w:footnote w:type="continuationSeparator" w:id="0">
    <w:p w14:paraId="665D0344" w14:textId="77777777" w:rsidR="0079581D" w:rsidRDefault="0079581D" w:rsidP="00183B1C">
      <w:pPr>
        <w:spacing w:after="0"/>
      </w:pPr>
      <w:r>
        <w:continuationSeparator/>
      </w:r>
    </w:p>
  </w:footnote>
  <w:footnote w:id="1">
    <w:p w14:paraId="790F871F" w14:textId="369649DA" w:rsidR="007B23A1" w:rsidRPr="00424960" w:rsidRDefault="007B23A1">
      <w:pPr>
        <w:pStyle w:val="Funotentext"/>
        <w:rPr>
          <w:sz w:val="18"/>
          <w:szCs w:val="18"/>
        </w:rPr>
      </w:pPr>
      <w:r w:rsidRPr="00424960">
        <w:rPr>
          <w:rStyle w:val="Funotenzeichen"/>
          <w:sz w:val="18"/>
          <w:szCs w:val="18"/>
        </w:rPr>
        <w:footnoteRef/>
      </w:r>
      <w:r w:rsidRPr="00424960">
        <w:rPr>
          <w:sz w:val="18"/>
          <w:szCs w:val="18"/>
        </w:rPr>
        <w:t xml:space="preserve"> </w:t>
      </w:r>
      <w:r w:rsidRPr="00424960">
        <w:rPr>
          <w:rFonts w:ascii="Alkaios" w:hAnsi="Alkaios"/>
          <w:sz w:val="18"/>
          <w:szCs w:val="18"/>
        </w:rPr>
        <w:t>οἷόν τε &lt;</w:t>
      </w:r>
      <w:r w:rsidRPr="00424960">
        <w:rPr>
          <w:rFonts w:ascii="Alkaios" w:hAnsi="Alkaios"/>
          <w:sz w:val="18"/>
          <w:szCs w:val="18"/>
          <w:lang w:val="el-GR"/>
        </w:rPr>
        <w:t>ἐστίν</w:t>
      </w:r>
      <w:r w:rsidRPr="00424960">
        <w:rPr>
          <w:rFonts w:ascii="Alkaios" w:hAnsi="Alkaios"/>
          <w:sz w:val="18"/>
          <w:szCs w:val="18"/>
        </w:rPr>
        <w:t>&gt; es ist möglich</w:t>
      </w:r>
    </w:p>
  </w:footnote>
  <w:footnote w:id="2">
    <w:p w14:paraId="5A6E1240" w14:textId="3C487B2B" w:rsidR="007B23A1" w:rsidRPr="00D84770" w:rsidRDefault="007B23A1">
      <w:pPr>
        <w:pStyle w:val="Funotentext"/>
        <w:rPr>
          <w:rFonts w:ascii="Alkaios" w:hAnsi="Alkaios"/>
          <w:sz w:val="18"/>
          <w:szCs w:val="18"/>
        </w:rPr>
      </w:pPr>
      <w:r w:rsidRPr="002877B2">
        <w:rPr>
          <w:rStyle w:val="Funotenzeichen"/>
        </w:rPr>
        <w:footnoteRef/>
      </w:r>
      <w:r w:rsidRPr="00D84770">
        <w:rPr>
          <w:rFonts w:ascii="Alkaios" w:hAnsi="Alkaios"/>
          <w:sz w:val="18"/>
          <w:szCs w:val="18"/>
        </w:rPr>
        <w:t xml:space="preserve"> ὅθεν: relativischer Anschluss</w:t>
      </w:r>
    </w:p>
  </w:footnote>
  <w:footnote w:id="3">
    <w:p w14:paraId="6AEBF32F" w14:textId="7440CE05" w:rsidR="007B23A1" w:rsidRPr="00D84770" w:rsidRDefault="007B23A1" w:rsidP="00D84770">
      <w:pPr>
        <w:pStyle w:val="StandardWeb"/>
        <w:spacing w:before="0" w:beforeAutospacing="0" w:after="0" w:afterAutospacing="0"/>
        <w:rPr>
          <w:rFonts w:ascii="Alkaios" w:eastAsiaTheme="minorHAnsi" w:hAnsi="Alkaios" w:cstheme="minorBidi"/>
          <w:sz w:val="18"/>
          <w:szCs w:val="18"/>
          <w:lang w:eastAsia="en-US"/>
        </w:rPr>
      </w:pPr>
      <w:r w:rsidRPr="002877B2">
        <w:rPr>
          <w:rStyle w:val="Funotenzeichen"/>
          <w:rFonts w:asciiTheme="minorHAnsi" w:hAnsiTheme="minorHAnsi"/>
          <w:sz w:val="20"/>
          <w:szCs w:val="20"/>
          <w:lang w:eastAsia="en-US"/>
        </w:rPr>
        <w:footnoteRef/>
      </w:r>
      <w:r w:rsidRPr="00D84770">
        <w:rPr>
          <w:rFonts w:ascii="Alkaios" w:eastAsiaTheme="minorHAnsi" w:hAnsi="Alkaios" w:cstheme="minorBidi"/>
          <w:sz w:val="18"/>
          <w:szCs w:val="18"/>
          <w:lang w:eastAsia="en-US"/>
        </w:rPr>
        <w:t xml:space="preserve"> ordne</w:t>
      </w:r>
      <w:r>
        <w:rPr>
          <w:rFonts w:ascii="Alkaios" w:eastAsiaTheme="minorHAnsi" w:hAnsi="Alkaios" w:cstheme="minorBidi"/>
          <w:sz w:val="18"/>
          <w:szCs w:val="18"/>
          <w:lang w:eastAsia="en-US"/>
        </w:rPr>
        <w:t>:</w:t>
      </w:r>
      <w:r w:rsidRPr="00D84770">
        <w:rPr>
          <w:rFonts w:ascii="Alkaios" w:eastAsiaTheme="minorHAnsi" w:hAnsi="Alkaios" w:cstheme="minorBidi"/>
          <w:sz w:val="18"/>
          <w:szCs w:val="18"/>
          <w:lang w:eastAsia="en-US"/>
        </w:rPr>
        <w:t xml:space="preserve"> τῆς τοιαύτης ὁδοῦ </w:t>
      </w:r>
      <w:r>
        <w:rPr>
          <w:rFonts w:ascii="Alkaios" w:eastAsiaTheme="minorHAnsi" w:hAnsi="Alkaios" w:cstheme="minorBidi"/>
          <w:sz w:val="18"/>
          <w:szCs w:val="18"/>
          <w:lang w:val="el-GR" w:eastAsia="en-US"/>
        </w:rPr>
        <w:t>πᾶσι</w:t>
      </w:r>
      <w:r w:rsidRPr="00D84770">
        <w:rPr>
          <w:rFonts w:ascii="Alkaios" w:eastAsiaTheme="minorHAnsi" w:hAnsi="Alkaios" w:cstheme="minorBidi"/>
          <w:sz w:val="18"/>
          <w:szCs w:val="18"/>
          <w:lang w:eastAsia="en-US"/>
        </w:rPr>
        <w:t xml:space="preserve"> </w:t>
      </w:r>
      <w:r w:rsidRPr="00D84770">
        <w:rPr>
          <w:rFonts w:ascii="Alkaios" w:hAnsi="Alkaios"/>
          <w:sz w:val="18"/>
          <w:szCs w:val="18"/>
        </w:rPr>
        <w:t>τοῖς ᾠκειωμένοις φυσιολογίᾳ</w:t>
      </w:r>
      <w:r>
        <w:rPr>
          <w:rFonts w:ascii="Alkaios" w:hAnsi="Alkaios"/>
          <w:sz w:val="18"/>
          <w:szCs w:val="18"/>
        </w:rPr>
        <w:t xml:space="preserve"> </w:t>
      </w:r>
      <w:r w:rsidRPr="00D84770">
        <w:rPr>
          <w:rFonts w:ascii="Alkaios" w:eastAsiaTheme="minorHAnsi" w:hAnsi="Alkaios" w:cstheme="minorBidi"/>
          <w:sz w:val="18"/>
          <w:szCs w:val="18"/>
          <w:lang w:eastAsia="en-US"/>
        </w:rPr>
        <w:t xml:space="preserve">χρησίμης οὔσης </w:t>
      </w:r>
    </w:p>
  </w:footnote>
  <w:footnote w:id="4">
    <w:p w14:paraId="4150D9F9" w14:textId="50F53B40" w:rsidR="007B23A1" w:rsidRPr="00D84770" w:rsidRDefault="007B23A1">
      <w:pPr>
        <w:pStyle w:val="Funotentext"/>
        <w:rPr>
          <w:rFonts w:ascii="Alkaios" w:hAnsi="Alkaios"/>
          <w:sz w:val="18"/>
          <w:szCs w:val="18"/>
        </w:rPr>
      </w:pPr>
      <w:r w:rsidRPr="002877B2">
        <w:rPr>
          <w:rStyle w:val="Funotenzeichen"/>
        </w:rPr>
        <w:footnoteRef/>
      </w:r>
      <w:r w:rsidRPr="002877B2">
        <w:rPr>
          <w:rStyle w:val="Funotenzeichen"/>
        </w:rPr>
        <w:t xml:space="preserve"> </w:t>
      </w:r>
      <w:r w:rsidRPr="00D84770">
        <w:rPr>
          <w:rFonts w:ascii="Alkaios" w:hAnsi="Alkaios"/>
          <w:sz w:val="18"/>
          <w:szCs w:val="18"/>
        </w:rPr>
        <w:t xml:space="preserve">ἔχωμεν … ἐπικρίνειν: ἔχω + Inf. = </w:t>
      </w:r>
      <w:r>
        <w:rPr>
          <w:rFonts w:ascii="Alkaios" w:hAnsi="Alkaios"/>
          <w:sz w:val="18"/>
          <w:szCs w:val="18"/>
        </w:rPr>
        <w:t>müssen/</w:t>
      </w:r>
      <w:r w:rsidRPr="00D84770">
        <w:rPr>
          <w:rFonts w:ascii="Alkaios" w:hAnsi="Alkaios"/>
          <w:sz w:val="18"/>
          <w:szCs w:val="18"/>
        </w:rPr>
        <w:t xml:space="preserve">können </w:t>
      </w:r>
    </w:p>
  </w:footnote>
  <w:footnote w:id="5">
    <w:p w14:paraId="546C390A" w14:textId="65C53E52" w:rsidR="007B23A1" w:rsidRPr="002877B2" w:rsidRDefault="007B23A1">
      <w:pPr>
        <w:pStyle w:val="Funotentext"/>
        <w:rPr>
          <w:rFonts w:ascii="Alkaios" w:hAnsi="Alkaios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2877B2">
        <w:rPr>
          <w:rFonts w:ascii="Alkaios" w:hAnsi="Alkaios"/>
          <w:sz w:val="18"/>
          <w:szCs w:val="18"/>
        </w:rPr>
        <w:t>τὸ</w:t>
      </w:r>
      <w:r w:rsidR="00A451FB">
        <w:rPr>
          <w:rFonts w:ascii="Alkaios" w:hAnsi="Alkaios"/>
          <w:sz w:val="18"/>
          <w:szCs w:val="18"/>
        </w:rPr>
        <w:t xml:space="preserve"> </w:t>
      </w:r>
      <w:r w:rsidRPr="002877B2">
        <w:rPr>
          <w:rFonts w:ascii="Alkaios" w:hAnsi="Alkaios"/>
          <w:sz w:val="18"/>
          <w:szCs w:val="18"/>
        </w:rPr>
        <w:t xml:space="preserve">. : der dreiteilige </w:t>
      </w:r>
      <w:r>
        <w:rPr>
          <w:rFonts w:ascii="Alkaios" w:hAnsi="Alkaios"/>
          <w:sz w:val="18"/>
          <w:szCs w:val="18"/>
        </w:rPr>
        <w:t>A</w:t>
      </w:r>
      <w:r w:rsidRPr="002877B2">
        <w:rPr>
          <w:rFonts w:ascii="Alkaios" w:hAnsi="Alkaios"/>
          <w:sz w:val="18"/>
          <w:szCs w:val="18"/>
        </w:rPr>
        <w:t>usdruck ist proleptisch und AO des folgen indir. Fragesatzes</w:t>
      </w:r>
    </w:p>
  </w:footnote>
  <w:footnote w:id="6">
    <w:p w14:paraId="15868936" w14:textId="78F981B0" w:rsidR="007B23A1" w:rsidRPr="00706EAB" w:rsidRDefault="007B23A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06EAB">
        <w:rPr>
          <w:rFonts w:ascii="Alkaios" w:hAnsi="Alkaios"/>
          <w:sz w:val="18"/>
          <w:szCs w:val="18"/>
        </w:rPr>
        <w:t>τὸ</w:t>
      </w:r>
      <w:r w:rsidR="00A451FB">
        <w:rPr>
          <w:rFonts w:ascii="Alkaios" w:hAnsi="Alkaios"/>
          <w:sz w:val="18"/>
          <w:szCs w:val="18"/>
        </w:rPr>
        <w:t xml:space="preserve"> </w:t>
      </w:r>
      <w:r w:rsidRPr="00706EAB">
        <w:rPr>
          <w:rFonts w:ascii="Alkaios" w:hAnsi="Alkaios"/>
          <w:sz w:val="18"/>
          <w:szCs w:val="18"/>
        </w:rPr>
        <w:t>. : der folgende zweiteilige Ausdru</w:t>
      </w:r>
      <w:r>
        <w:rPr>
          <w:rFonts w:ascii="Alkaios" w:hAnsi="Alkaios"/>
          <w:sz w:val="18"/>
          <w:szCs w:val="18"/>
        </w:rPr>
        <w:t>c</w:t>
      </w:r>
      <w:r w:rsidRPr="00706EAB">
        <w:rPr>
          <w:rFonts w:ascii="Alkaios" w:hAnsi="Alkaios"/>
          <w:sz w:val="18"/>
          <w:szCs w:val="18"/>
        </w:rPr>
        <w:t xml:space="preserve">k ist </w:t>
      </w:r>
      <w:r w:rsidRPr="002877B2">
        <w:rPr>
          <w:rFonts w:ascii="Alkaios" w:hAnsi="Alkaios"/>
          <w:sz w:val="18"/>
          <w:szCs w:val="18"/>
        </w:rPr>
        <w:t>proleptisch und AO des folgen indir. Fragesatzes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0EC"/>
    <w:multiLevelType w:val="hybridMultilevel"/>
    <w:tmpl w:val="F17807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6E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6C2310"/>
    <w:multiLevelType w:val="hybridMultilevel"/>
    <w:tmpl w:val="4A40EC2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09CA"/>
    <w:multiLevelType w:val="hybridMultilevel"/>
    <w:tmpl w:val="8C503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38D2"/>
    <w:multiLevelType w:val="hybridMultilevel"/>
    <w:tmpl w:val="25F2400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7C5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E24F7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F67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2062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6045125">
    <w:abstractNumId w:val="1"/>
  </w:num>
  <w:num w:numId="2" w16cid:durableId="784884364">
    <w:abstractNumId w:val="2"/>
  </w:num>
  <w:num w:numId="3" w16cid:durableId="1037661140">
    <w:abstractNumId w:val="0"/>
  </w:num>
  <w:num w:numId="4" w16cid:durableId="1892301640">
    <w:abstractNumId w:val="5"/>
  </w:num>
  <w:num w:numId="5" w16cid:durableId="33508349">
    <w:abstractNumId w:val="6"/>
  </w:num>
  <w:num w:numId="6" w16cid:durableId="824275407">
    <w:abstractNumId w:val="4"/>
  </w:num>
  <w:num w:numId="7" w16cid:durableId="955867973">
    <w:abstractNumId w:val="3"/>
  </w:num>
  <w:num w:numId="8" w16cid:durableId="36067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3B"/>
    <w:rsid w:val="0004786F"/>
    <w:rsid w:val="00051436"/>
    <w:rsid w:val="00073747"/>
    <w:rsid w:val="00075D51"/>
    <w:rsid w:val="000B0994"/>
    <w:rsid w:val="000B5B11"/>
    <w:rsid w:val="001011C9"/>
    <w:rsid w:val="00183B1C"/>
    <w:rsid w:val="001C6B15"/>
    <w:rsid w:val="001D4D7D"/>
    <w:rsid w:val="00200956"/>
    <w:rsid w:val="002032D0"/>
    <w:rsid w:val="002877B2"/>
    <w:rsid w:val="00321ED3"/>
    <w:rsid w:val="00331D52"/>
    <w:rsid w:val="00383FFC"/>
    <w:rsid w:val="003905E6"/>
    <w:rsid w:val="003D0387"/>
    <w:rsid w:val="00407B9A"/>
    <w:rsid w:val="00424960"/>
    <w:rsid w:val="004D2CF3"/>
    <w:rsid w:val="00502471"/>
    <w:rsid w:val="005324A2"/>
    <w:rsid w:val="00564D94"/>
    <w:rsid w:val="005A116B"/>
    <w:rsid w:val="005C518B"/>
    <w:rsid w:val="005E79C5"/>
    <w:rsid w:val="00647669"/>
    <w:rsid w:val="00647BD3"/>
    <w:rsid w:val="006517DB"/>
    <w:rsid w:val="006864AD"/>
    <w:rsid w:val="006A2A9F"/>
    <w:rsid w:val="006C09ED"/>
    <w:rsid w:val="006C4271"/>
    <w:rsid w:val="00706EAB"/>
    <w:rsid w:val="00763112"/>
    <w:rsid w:val="00774EDF"/>
    <w:rsid w:val="0079581D"/>
    <w:rsid w:val="007A7F17"/>
    <w:rsid w:val="007B23A1"/>
    <w:rsid w:val="007E4221"/>
    <w:rsid w:val="008A499D"/>
    <w:rsid w:val="00935FA0"/>
    <w:rsid w:val="0097628B"/>
    <w:rsid w:val="0097790A"/>
    <w:rsid w:val="00982084"/>
    <w:rsid w:val="009C6FEC"/>
    <w:rsid w:val="009F4E6A"/>
    <w:rsid w:val="00A451FB"/>
    <w:rsid w:val="00A64DE4"/>
    <w:rsid w:val="00AA0807"/>
    <w:rsid w:val="00B83432"/>
    <w:rsid w:val="00C05F14"/>
    <w:rsid w:val="00C16D1E"/>
    <w:rsid w:val="00C32289"/>
    <w:rsid w:val="00C3784D"/>
    <w:rsid w:val="00C72651"/>
    <w:rsid w:val="00C97127"/>
    <w:rsid w:val="00D016B7"/>
    <w:rsid w:val="00D1403B"/>
    <w:rsid w:val="00D16A6A"/>
    <w:rsid w:val="00D361A7"/>
    <w:rsid w:val="00D51AB2"/>
    <w:rsid w:val="00D84770"/>
    <w:rsid w:val="00E660B0"/>
    <w:rsid w:val="00E75CCE"/>
    <w:rsid w:val="00EB08FC"/>
    <w:rsid w:val="00EB3E18"/>
    <w:rsid w:val="00EC210F"/>
    <w:rsid w:val="00EC6446"/>
    <w:rsid w:val="00F5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2C3"/>
  <w15:chartTrackingRefBased/>
  <w15:docId w15:val="{E8AE7353-1ED0-42C5-AB01-2EC2A15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A11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A116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737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83B1C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3B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83B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83B1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24960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49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4960"/>
    <w:rPr>
      <w:vertAlign w:val="superscript"/>
    </w:rPr>
  </w:style>
  <w:style w:type="character" w:customStyle="1" w:styleId="fontstyle01">
    <w:name w:val="fontstyle01"/>
    <w:basedOn w:val="Absatz-Standardschriftart"/>
    <w:rsid w:val="00647669"/>
    <w:rPr>
      <w:rFonts w:ascii="Constantia" w:hAnsi="Constant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2%CE%AF%CE%BF%CE%B9_%CF%86%CE%B9%CE%BB%CE%BF%CF%83%CF%8C%CF%86%CF%89%CE%BD/%CE%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.wikisource.org/wiki/%CE%92%CE%AF%CE%BF%CE%B9_%CF%86%CE%B9%CE%BB%CE%BF%CF%83%CF%8C%CF%86%CF%89%CE%BD/%CE%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.wikisource.org/wiki/%CE%92%CE%AF%CE%BF%CE%B9_%CF%86%CE%B9%CE%BB%CE%BF%CF%83%CF%8C%CF%86%CF%89%CE%BD/%CE%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source.org/wiki/%CE%92%CE%AF%CE%BF%CE%B9_%CF%86%CE%B9%CE%BB%CE%BF%CF%83%CF%8C%CF%86%CF%89%CE%BD/%CE%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1932-AB1E-458B-A099-AA4C9586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26</cp:revision>
  <dcterms:created xsi:type="dcterms:W3CDTF">2023-01-18T13:53:00Z</dcterms:created>
  <dcterms:modified xsi:type="dcterms:W3CDTF">2023-01-26T18:45:00Z</dcterms:modified>
</cp:coreProperties>
</file>